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sponsorowane – czy warto w nie 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reklama nie jest już wyłącznie doraźnym korzystaniem z narzędzi marketingowych oraz umieszczaniem perswazyjnych materiałów na ulicach, w mediach oraz przestrzeni internetowej.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odnieść sukces, niezbędna jest spójna strategia, która obejmuje stałe dbanie o wizerunek marki. Skutecznym rozwiązaniem, chętnie wykorzystywanym przez firmy, są artykuły sponsorowane.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ich zaletą jest brak “nachalności” obecnej w tradycyjnych treściach reklamowych.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Czy warto inwestować w artykuły sponsorowane (i dlaczego tak)?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na naszym </w:t>
      </w:r>
      <w:r>
        <w:rPr>
          <w:rFonts w:ascii="calibri" w:hAnsi="calibri" w:eastAsia="calibri" w:cs="calibri"/>
          <w:sz w:val="24"/>
          <w:szCs w:val="24"/>
          <w:b/>
        </w:rPr>
        <w:t xml:space="preserve">blogu Wybieram Content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wchodzę.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artykuly-sponsorowane-czy-wart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2026-04-07T20:32:34+02:00</dcterms:created>
  <dcterms:modified xsi:type="dcterms:W3CDTF">2026-04-07T20:32:34+02:00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