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skuteczne teksty zapleczowe?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Pozycjonowanie to bez wątpienia złożony i wieloetapowy proces. Każdy, kto zdecydował się na ten sposób promowania swojej strony, z pewnością zetknął się z pojęciem tekstu zapleczowego.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 kolei odgrywa kluczową rolę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link building</w:t>
      </w:r>
      <w:r>
        <w:rPr>
          <w:rFonts w:ascii="calibri" w:hAnsi="calibri" w:eastAsia="calibri" w:cs="calibri"/>
          <w:sz w:val="24"/>
          <w:szCs w:val="24"/>
        </w:rPr>
        <w:t xml:space="preserve">, wpływając tym samym na pozycję witryny w wynikach wyszukiwania. W ostatnim czasie na temat tekstów zapleczowych powstało kilka mitów m.in. w zakresie ilości fraz kluczowych czy wartości merytorycznej. Jakich więc zasad należy przestrzegać podczas tworzenia tego typu treści?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tworzyc-skuteczne-teksty-zaplecz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2026-04-17T01:34:52+02:00</dcterms:created>
  <dcterms:modified xsi:type="dcterms:W3CDTF">2026-04-17T01:34:52+02:00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