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wdrożyć content marketing do e-aptek?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najnowszym wydaniu Mensis.pl znajdziecie artykuł Patrycji Stachowiak, z którego dowiecie się dlaczego warto wdrożyć content marketing do e-aptek.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 artykułu możecie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 </w:t>
        </w:r>
      </w:hyperlink>
      <w:r>
        <w:rPr>
          <w:rFonts w:ascii="calibri" w:hAnsi="calibri" w:eastAsia="calibri" w:cs="calibri"/>
          <w:sz w:val="24"/>
          <w:szCs w:val="24"/>
        </w:rPr>
        <w:t xml:space="preserve">Cały artykuł dostępny na 46 stronie w wydaniu papierowym i elektronicznym.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Miłego czytania!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nsis.pl/archiwum/mensis_pl_5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2026-02-04T11:04:11+01:00</dcterms:created>
  <dcterms:modified xsi:type="dcterms:W3CDTF">2026-02-04T11:04:11+01:00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