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Business Model Canvas w rękach handlowców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Biznes plan na jednej kartce. Tak się mówi o modelu Canvas, który stanowi obecnie jedną z najbardziej popularnych metod modelowania biznesowego.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wydaniu Nowej Sprzedaży, Sandra Kluza i Ewelina Stachowiak odpowiadają na poniższe pytania.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czego zacząć? </w:t>
      </w:r>
    </w:p>
    <w:p>
      <w:r>
        <w:rPr>
          <w:rFonts w:ascii="calibri" w:hAnsi="calibri" w:eastAsia="calibri" w:cs="calibri"/>
          <w:sz w:val="24"/>
          <w:szCs w:val="24"/>
        </w:rPr>
        <w:t xml:space="preserve">Jaka jest rola Business Model Canvas w procesie sprzedaży? </w:t>
      </w:r>
    </w:p>
    <w:p>
      <w:r>
        <w:rPr>
          <w:rFonts w:ascii="calibri" w:hAnsi="calibri" w:eastAsia="calibri" w:cs="calibri"/>
          <w:sz w:val="24"/>
          <w:szCs w:val="24"/>
        </w:rPr>
        <w:t xml:space="preserve">W jaki sposób segmentować klientów? </w:t>
      </w:r>
    </w:p>
    <w:p>
      <w:r>
        <w:rPr>
          <w:rFonts w:ascii="calibri" w:hAnsi="calibri" w:eastAsia="calibri" w:cs="calibri"/>
          <w:sz w:val="24"/>
          <w:szCs w:val="24"/>
        </w:rPr>
        <w:t xml:space="preserve">Jakie pytania powinieneś zadać, by odpowiednio posegmentować klientów? </w:t>
      </w:r>
    </w:p>
    <w:p>
      <w:r>
        <w:rPr>
          <w:rFonts w:ascii="calibri" w:hAnsi="calibri" w:eastAsia="calibri" w:cs="calibri"/>
          <w:sz w:val="24"/>
          <w:szCs w:val="24"/>
        </w:rPr>
        <w:t xml:space="preserve">Jak wykorzystać elementy tego modelu jako narzędzie wsparcia sprzedaży?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lektury na stronach 82-86.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2026-10-24T04:15:38+02:00</dcterms:created>
  <dcterms:modified xsi:type="dcterms:W3CDTF">2026-10-24T04:15:38+02:00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