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Business Model Canvas w rękach handlowców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plan na jednej kartce. Tak się mówi o modelu Canvas, który stanowi obecnie jedną z najbardziej popularnych metod modelowania biznesowego.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wydaniu Nowej Sprzedaży, Sandra Kluza i Ewelina Stachowiak odpowiadają na poniższe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zacząć? </w:t>
      </w:r>
    </w:p>
    <w:p>
      <w:r>
        <w:rPr>
          <w:rFonts w:ascii="calibri" w:hAnsi="calibri" w:eastAsia="calibri" w:cs="calibri"/>
          <w:sz w:val="24"/>
          <w:szCs w:val="24"/>
        </w:rPr>
        <w:t xml:space="preserve">Jaka jest rola Business Model Canvas w procesie sprzedaży? </w:t>
      </w:r>
    </w:p>
    <w:p>
      <w:r>
        <w:rPr>
          <w:rFonts w:ascii="calibri" w:hAnsi="calibri" w:eastAsia="calibri" w:cs="calibri"/>
          <w:sz w:val="24"/>
          <w:szCs w:val="24"/>
        </w:rPr>
        <w:t xml:space="preserve">W jaki sposób segmentować klientów? </w:t>
      </w:r>
    </w:p>
    <w:p>
      <w:r>
        <w:rPr>
          <w:rFonts w:ascii="calibri" w:hAnsi="calibri" w:eastAsia="calibri" w:cs="calibri"/>
          <w:sz w:val="24"/>
          <w:szCs w:val="24"/>
        </w:rPr>
        <w:t xml:space="preserve">Jakie pytania powinieneś zadać, by odpowiednio posegmentować klientów? </w:t>
      </w:r>
    </w:p>
    <w:p>
      <w:r>
        <w:rPr>
          <w:rFonts w:ascii="calibri" w:hAnsi="calibri" w:eastAsia="calibri" w:cs="calibri"/>
          <w:sz w:val="24"/>
          <w:szCs w:val="24"/>
        </w:rPr>
        <w:t xml:space="preserve">Jak wykorzystać elementy tego modelu jako narzędzie wsparcia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lektury na stronach 82-86.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2025-12-11T11:49:18+01:00</dcterms:created>
  <dcterms:modified xsi:type="dcterms:W3CDTF">2025-12-11T11:49:18+01:00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