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zbudować wizerunek pracodawcy?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o pozytywny wizerunek muszą dbać wszyscy - pracownicy, firmy, marki, a także pracodawcy. Budowa wizerunku pracodawcy to proces długotrwały, ale bardzo opłacalny. Bycie dobrze odbieranym przez otoczenie to nie tylko korzyści w postaci pozyskiwania nowych współpracowników, ale w konsekwencji wymierne zyski finansowe i usprawnienie współpracy. Czym jest employer branding i jak go budować?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Employer branding, czyli budowania wizerunku pracodawcy, wprowadzono w 2001 roku przez firmę McKinsey. Jest zatem stosunkowo młodym terminem. Skupia w sobie wszystkie działania budujące wizerunek “pracodawcy z wyboru”, czyli pracodawcy, który tworzy atrakcyjne środowisko pracy wraz </w:t>
      </w:r>
    </w:p>
    <w:p>
      <w:r>
        <w:rPr>
          <w:rFonts w:ascii="calibri" w:hAnsi="calibri" w:eastAsia="calibri" w:cs="calibri"/>
          <w:sz w:val="24"/>
          <w:szCs w:val="24"/>
        </w:rPr>
        <w:t xml:space="preserve">z możliwościami rozwoju dla obecnych i przyszłych pracowników. W employer brandingu wyróżnia się dwa obszary: zewnętrzny - kierowany do przyszłych pracowników i wewnętrzny - adresowany do obecnych.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employer brandingu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oferuje różnorodne sposoby na poprawienie wizerunku. Poznajcie kilka sprawdzonych metod działania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zabiegi offline. </w:t>
      </w:r>
      <w:r>
        <w:rPr>
          <w:rFonts w:ascii="calibri" w:hAnsi="calibri" w:eastAsia="calibri" w:cs="calibri"/>
          <w:sz w:val="24"/>
          <w:szCs w:val="24"/>
          <w:b/>
        </w:rPr>
        <w:t xml:space="preserve">Targi pracy czy obecność na uczelniach wyższych</w:t>
      </w:r>
      <w:r>
        <w:rPr>
          <w:rFonts w:ascii="calibri" w:hAnsi="calibri" w:eastAsia="calibri" w:cs="calibri"/>
          <w:sz w:val="24"/>
          <w:szCs w:val="24"/>
        </w:rPr>
        <w:t xml:space="preserve"> to doskonały sposób na poznanie kandydatów do pracy i rozmowy z nimi “twarzą w twarz”. Działania, podczas których można bezpośrednio poznać firmę i w luźny sposób porozmawiać z jej pracownikami czy menedżerami pozwalają na zbudowanie zaufania odwiedzających, i lepszą interakcję z nimi. Z kolei obecność na uczelniach może przejawiać się w prowadzeniu wykładów, programów stażowych czy udostępnieniu danych do prac dyplomowych i magisterskich. Działania te muszą być systematyczne i długofalowe by przyniosły oczekiwane efekty. Jak to robią inni? Spójrz na </w:t>
      </w:r>
      <w:r>
        <w:rPr>
          <w:rFonts w:ascii="calibri" w:hAnsi="calibri" w:eastAsia="calibri" w:cs="calibri"/>
          <w:sz w:val="24"/>
          <w:szCs w:val="24"/>
          <w:b/>
        </w:rPr>
        <w:t xml:space="preserve">Lidl</w:t>
      </w:r>
      <w:r>
        <w:rPr>
          <w:rFonts w:ascii="calibri" w:hAnsi="calibri" w:eastAsia="calibri" w:cs="calibri"/>
          <w:sz w:val="24"/>
          <w:szCs w:val="24"/>
        </w:rPr>
        <w:t xml:space="preserve">, który systematycznie pojawia się na uczelniach oferując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letnich praktyk i staży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Grupę Muszkieterów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współpracującą z Uniwersytetem Ekonomicznym w Poznaniu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drukowane</w:t>
      </w:r>
      <w:r>
        <w:rPr>
          <w:rFonts w:ascii="calibri" w:hAnsi="calibri" w:eastAsia="calibri" w:cs="calibri"/>
          <w:sz w:val="24"/>
          <w:szCs w:val="24"/>
        </w:rPr>
        <w:t xml:space="preserve">. Ulotki, plakaty, broszury mimo, że powoli odchodzą w zapomnienie </w:t>
      </w:r>
    </w:p>
    <w:p>
      <w:r>
        <w:rPr>
          <w:rFonts w:ascii="calibri" w:hAnsi="calibri" w:eastAsia="calibri" w:cs="calibri"/>
          <w:sz w:val="24"/>
          <w:szCs w:val="24"/>
        </w:rPr>
        <w:t xml:space="preserve">i wypierane są przez Internet, nadal potrafią przyciągnąć wzrok i wzbudzić zainteresowanie odbiorców. Pamiętaj, im mniej treści, a więcej ciekawego obrazu tym 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rekrutacyjne</w:t>
      </w:r>
      <w:r>
        <w:rPr>
          <w:rFonts w:ascii="calibri" w:hAnsi="calibri" w:eastAsia="calibri" w:cs="calibri"/>
          <w:sz w:val="24"/>
          <w:szCs w:val="24"/>
        </w:rPr>
        <w:t xml:space="preserve">. Pamiętasz, kiedy sam szukałeś pracy (a może nadal to robisz), </w:t>
      </w:r>
    </w:p>
    <w:p>
      <w:r>
        <w:rPr>
          <w:rFonts w:ascii="calibri" w:hAnsi="calibri" w:eastAsia="calibri" w:cs="calibri"/>
          <w:sz w:val="24"/>
          <w:szCs w:val="24"/>
        </w:rPr>
        <w:t xml:space="preserve">a wszystkie ogłoszenia wyglądały tak samo? Dobrze znane frazy, nic nie mówiące ogólniki. Pamiętaj, że właśnie poprzez ogłoszenie potencjalny kandydat do pracy najczęściej po raz pierwszy spotyka się z Twoją firmą. </w:t>
      </w:r>
      <w:r>
        <w:rPr>
          <w:rFonts w:ascii="calibri" w:hAnsi="calibri" w:eastAsia="calibri" w:cs="calibri"/>
          <w:sz w:val="24"/>
          <w:szCs w:val="24"/>
          <w:b/>
        </w:rPr>
        <w:t xml:space="preserve">Kreatywne ogłoszenia </w:t>
      </w:r>
      <w:r>
        <w:rPr>
          <w:rFonts w:ascii="calibri" w:hAnsi="calibri" w:eastAsia="calibri" w:cs="calibri"/>
          <w:sz w:val="24"/>
          <w:szCs w:val="24"/>
        </w:rPr>
        <w:t xml:space="preserve">przygotowane w spójny z wizerunkiem firmy sposób i wyróżniające się na tle konkurencji to pierwszy krok do pozyskania wartościowego pracownika.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czwarte, skoro mowa o kreatywnych ogłoszeniach, dlaczego nie pójść krok dalej? </w:t>
      </w:r>
      <w:r>
        <w:rPr>
          <w:rFonts w:ascii="calibri" w:hAnsi="calibri" w:eastAsia="calibri" w:cs="calibri"/>
          <w:sz w:val="24"/>
          <w:szCs w:val="24"/>
          <w:b/>
        </w:rPr>
        <w:t xml:space="preserve">Filmy rekrutacyjne, </w:t>
      </w:r>
      <w:r>
        <w:rPr>
          <w:rFonts w:ascii="calibri" w:hAnsi="calibri" w:eastAsia="calibri" w:cs="calibri"/>
          <w:sz w:val="24"/>
          <w:szCs w:val="24"/>
        </w:rPr>
        <w:t xml:space="preserve">mogą z powodzeniem zastąpić szablonowe ogłoszenia lub stanowić wsparcie dla kampanii rekrutacyjnej.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jak robimy to dla Smart MBC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piąte,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 i działania online. </w:t>
      </w:r>
      <w:r>
        <w:rPr>
          <w:rFonts w:ascii="calibri" w:hAnsi="calibri" w:eastAsia="calibri" w:cs="calibri"/>
          <w:sz w:val="24"/>
          <w:szCs w:val="24"/>
        </w:rPr>
        <w:t xml:space="preserve">Nie warto ograniczać się tylko do profesjonalnych serwisów takich jak LinkedIn. Wyjście poza standardowe ramy i działanie na kilku frontach może przynosić wysokie korzyści. Facebook, Twitter, Instagram czy chociażby Snapchat tworzą niezliczone możliwości kreowania wizerunku firmy. Do tego pozwalają na wchodzenie w dyskusję z internautami i poznanie ich opinii.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Spójrz na działania Coca-Cola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 szóste, </w:t>
      </w:r>
      <w:r>
        <w:rPr>
          <w:rFonts w:ascii="calibri" w:hAnsi="calibri" w:eastAsia="calibri" w:cs="calibri"/>
          <w:sz w:val="24"/>
          <w:szCs w:val="24"/>
          <w:b/>
        </w:rPr>
        <w:t xml:space="preserve">onboarding. </w:t>
      </w:r>
      <w:r>
        <w:rPr>
          <w:rFonts w:ascii="calibri" w:hAnsi="calibri" w:eastAsia="calibri" w:cs="calibri"/>
          <w:sz w:val="24"/>
          <w:szCs w:val="24"/>
        </w:rPr>
        <w:t xml:space="preserve">Skoro znalazłeś już idealnego pracownika zadbaj, by jego wdrożenie do firmy przebiegło bezproblemowo. Co powiesz na specjalnie przygotowany podręcznik, dzięki któremu nowi pracownicy poznają kulturę firmy i zapoznają się z jej zasadami?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Chcecie zobaczyć więcej? Przygotowaliśmy kilka filmów z przykładami wykorzystania Employer Brandingu.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traktujący pracowników jak gwiazdy rocka,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który udowadnia, że podatki też są ciekawe,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Ikea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zachęcająca w nietypowy sposób do składania aplikacji, 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McDonalds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przełamuje stereotypy pracy </w:t>
      </w:r>
    </w:p>
    <w:p>
      <w:r>
        <w:rPr>
          <w:rFonts w:ascii="calibri" w:hAnsi="calibri" w:eastAsia="calibri" w:cs="calibri"/>
          <w:sz w:val="24"/>
          <w:szCs w:val="24"/>
        </w:rPr>
        <w:t xml:space="preserve">w fastfoodzie.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we wszystkich działaniach chętnie Wam pomożemy.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http://markapracodawcy.pl/definicja-employer-brandingu/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http://markapracodawcy.pl/sprawdzone-narzedzia-employer-branding/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.gl/St6iaS" TargetMode="External"/><Relationship Id="rId8" Type="http://schemas.openxmlformats.org/officeDocument/2006/relationships/hyperlink" Target="http://goo.gl/MNocTG" TargetMode="External"/><Relationship Id="rId9" Type="http://schemas.openxmlformats.org/officeDocument/2006/relationships/hyperlink" Target="https://www.youtube.com/watch?v=uBqU9LINjN4" TargetMode="External"/><Relationship Id="rId10" Type="http://schemas.openxmlformats.org/officeDocument/2006/relationships/hyperlink" Target="https://www.youtube.com/watch?v=uBqU9LINjN4%20" TargetMode="External"/><Relationship Id="rId11" Type="http://schemas.openxmlformats.org/officeDocument/2006/relationships/hyperlink" Target="https://www.facebook.com/cocacolapoland/?fref=ts" TargetMode="External"/><Relationship Id="rId12" Type="http://schemas.openxmlformats.org/officeDocument/2006/relationships/hyperlink" Target="https://www.youtube.com/watch?time_continue=29&amp;amp;amp;v=eCc_NwyI-M4" TargetMode="External"/><Relationship Id="rId13" Type="http://schemas.openxmlformats.org/officeDocument/2006/relationships/hyperlink" Target="https://www.youtube.com/watch?v=ueawCVc7EA8" TargetMode="External"/><Relationship Id="rId14" Type="http://schemas.openxmlformats.org/officeDocument/2006/relationships/hyperlink" Target="https://www.youtube.com/watch?v=N9CXrF3BDa0" TargetMode="External"/><Relationship Id="rId15" Type="http://schemas.openxmlformats.org/officeDocument/2006/relationships/hyperlink" Target="https://www.youtube.com/watch?time_continue=17&amp;amp;amp;v=caLhlj5GFTQ" TargetMode="External"/><Relationship Id="rId16" Type="http://schemas.openxmlformats.org/officeDocument/2006/relationships/hyperlink" Target="http://markapracodawcy.pl/definicja-employer-brandingu/" TargetMode="External"/><Relationship Id="rId17" Type="http://schemas.openxmlformats.org/officeDocument/2006/relationships/hyperlink" Target="http://markapracodawcy.pl/sprawdzone-narzedzia-employer-bran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2026-04-07T20:32:48+02:00</dcterms:created>
  <dcterms:modified xsi:type="dcterms:W3CDTF">2026-04-07T20:32:48+02:00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